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2C" w:rsidRDefault="00A55AA2">
      <w:pPr>
        <w:jc w:val="center"/>
        <w:rPr>
          <w:b/>
          <w:sz w:val="28"/>
          <w:szCs w:val="28"/>
          <w:lang w:val="kk-KZ" w:eastAsia="ko-KR"/>
        </w:rPr>
      </w:pPr>
      <w:bookmarkStart w:id="0" w:name="_GoBack"/>
      <w:bookmarkEnd w:id="0"/>
      <w:r>
        <w:rPr>
          <w:b/>
          <w:sz w:val="28"/>
          <w:szCs w:val="28"/>
          <w:lang w:val="kk-KZ" w:eastAsia="ko-KR"/>
        </w:rPr>
        <w:t>ӘЛ-ФАРАБИ АТЫНДАҒЫ ҚАЗАҚ ҰЛТТЫҚ УНИВЕРСИТЕТІ</w:t>
      </w:r>
    </w:p>
    <w:p w:rsidR="00A00E2C" w:rsidRDefault="00A00E2C">
      <w:pPr>
        <w:rPr>
          <w:sz w:val="28"/>
          <w:szCs w:val="28"/>
          <w:lang w:val="kk-KZ"/>
        </w:rPr>
      </w:pPr>
    </w:p>
    <w:p w:rsidR="00A00E2C" w:rsidRDefault="00A55AA2">
      <w:pPr>
        <w:ind w:firstLine="720"/>
        <w:jc w:val="center"/>
        <w:rPr>
          <w:b/>
          <w:sz w:val="28"/>
          <w:szCs w:val="28"/>
          <w:lang w:val="kk-KZ"/>
        </w:rPr>
      </w:pPr>
      <w:r>
        <w:rPr>
          <w:b/>
          <w:sz w:val="28"/>
          <w:szCs w:val="28"/>
          <w:lang w:val="kk-KZ"/>
        </w:rPr>
        <w:t>Биология және биотехнология</w:t>
      </w:r>
      <w:r w:rsidRPr="006C2EAF">
        <w:rPr>
          <w:b/>
          <w:sz w:val="28"/>
          <w:szCs w:val="28"/>
          <w:lang w:val="kk-KZ"/>
        </w:rPr>
        <w:t xml:space="preserve"> факультет</w:t>
      </w:r>
      <w:r>
        <w:rPr>
          <w:b/>
          <w:sz w:val="28"/>
          <w:szCs w:val="28"/>
          <w:lang w:val="kk-KZ"/>
        </w:rPr>
        <w:t>і</w:t>
      </w:r>
    </w:p>
    <w:p w:rsidR="00A00E2C" w:rsidRDefault="00A00E2C">
      <w:pPr>
        <w:ind w:firstLine="720"/>
        <w:jc w:val="center"/>
        <w:rPr>
          <w:b/>
          <w:sz w:val="28"/>
          <w:szCs w:val="28"/>
          <w:lang w:val="kk-KZ"/>
        </w:rPr>
      </w:pPr>
    </w:p>
    <w:p w:rsidR="00A00E2C" w:rsidRPr="006C2EAF" w:rsidRDefault="00A55AA2">
      <w:pPr>
        <w:ind w:firstLine="720"/>
        <w:jc w:val="center"/>
        <w:rPr>
          <w:b/>
          <w:sz w:val="28"/>
          <w:szCs w:val="28"/>
          <w:lang w:val="kk-KZ"/>
        </w:rPr>
      </w:pPr>
      <w:r>
        <w:rPr>
          <w:b/>
          <w:sz w:val="28"/>
          <w:szCs w:val="28"/>
          <w:lang w:val="kk-KZ"/>
        </w:rPr>
        <w:t>Биофизика, биомедицина және нейроғылымдар</w:t>
      </w:r>
      <w:r w:rsidRPr="006C2EAF">
        <w:rPr>
          <w:b/>
          <w:sz w:val="28"/>
          <w:szCs w:val="28"/>
          <w:lang w:val="kk-KZ"/>
        </w:rPr>
        <w:t xml:space="preserve"> кафедра</w:t>
      </w:r>
      <w:r>
        <w:rPr>
          <w:b/>
          <w:sz w:val="28"/>
          <w:szCs w:val="28"/>
          <w:lang w:val="kk-KZ"/>
        </w:rPr>
        <w:t>сы</w:t>
      </w:r>
    </w:p>
    <w:p w:rsidR="00A00E2C" w:rsidRPr="006C2EAF" w:rsidRDefault="00A00E2C">
      <w:pPr>
        <w:ind w:firstLine="720"/>
        <w:jc w:val="center"/>
        <w:rPr>
          <w:b/>
          <w:sz w:val="28"/>
          <w:szCs w:val="28"/>
          <w:lang w:val="kk-KZ"/>
        </w:rPr>
      </w:pPr>
    </w:p>
    <w:p w:rsidR="00A00E2C" w:rsidRPr="006C2EAF" w:rsidRDefault="00A00E2C">
      <w:pPr>
        <w:ind w:firstLine="720"/>
        <w:jc w:val="center"/>
        <w:rPr>
          <w:b/>
          <w:sz w:val="28"/>
          <w:szCs w:val="28"/>
          <w:lang w:val="kk-KZ"/>
        </w:rPr>
      </w:pPr>
    </w:p>
    <w:p w:rsidR="00A00E2C" w:rsidRDefault="00A00E2C">
      <w:pPr>
        <w:ind w:firstLine="720"/>
        <w:jc w:val="center"/>
        <w:rPr>
          <w:b/>
          <w:sz w:val="28"/>
          <w:szCs w:val="28"/>
          <w:lang w:val="kk-KZ"/>
        </w:rPr>
      </w:pPr>
    </w:p>
    <w:p w:rsidR="00A00E2C" w:rsidRDefault="00A00E2C">
      <w:pPr>
        <w:ind w:firstLine="720"/>
        <w:jc w:val="center"/>
        <w:rPr>
          <w:b/>
          <w:sz w:val="28"/>
          <w:szCs w:val="28"/>
          <w:lang w:val="kk-KZ"/>
        </w:rPr>
      </w:pPr>
    </w:p>
    <w:p w:rsidR="00A00E2C" w:rsidRDefault="00A00E2C">
      <w:pPr>
        <w:ind w:firstLine="720"/>
        <w:jc w:val="center"/>
        <w:rPr>
          <w:b/>
          <w:sz w:val="28"/>
          <w:szCs w:val="28"/>
          <w:lang w:val="kk-KZ"/>
        </w:rPr>
      </w:pPr>
    </w:p>
    <w:p w:rsidR="00A00E2C" w:rsidRDefault="00A00E2C">
      <w:pPr>
        <w:rPr>
          <w:sz w:val="28"/>
          <w:szCs w:val="28"/>
          <w:lang w:val="kk-KZ"/>
        </w:rPr>
      </w:pPr>
    </w:p>
    <w:p w:rsidR="00A00E2C" w:rsidRDefault="00A00E2C">
      <w:pPr>
        <w:rPr>
          <w:sz w:val="28"/>
          <w:szCs w:val="28"/>
          <w:lang w:val="kk-KZ"/>
        </w:rPr>
      </w:pPr>
    </w:p>
    <w:p w:rsidR="00A00E2C" w:rsidRDefault="00A00E2C">
      <w:pPr>
        <w:ind w:firstLine="720"/>
        <w:jc w:val="right"/>
        <w:rPr>
          <w:sz w:val="28"/>
          <w:szCs w:val="28"/>
          <w:lang w:val="kk-KZ"/>
        </w:rPr>
      </w:pPr>
    </w:p>
    <w:p w:rsidR="00A00E2C" w:rsidRDefault="00A00E2C">
      <w:pPr>
        <w:jc w:val="center"/>
        <w:rPr>
          <w:b/>
          <w:sz w:val="28"/>
          <w:szCs w:val="28"/>
          <w:lang w:val="kk-KZ"/>
        </w:rPr>
      </w:pPr>
    </w:p>
    <w:p w:rsidR="00A00E2C" w:rsidRDefault="00A55AA2">
      <w:pPr>
        <w:jc w:val="center"/>
        <w:rPr>
          <w:b/>
          <w:bCs/>
          <w:sz w:val="28"/>
          <w:szCs w:val="28"/>
          <w:lang w:val="kk-KZ"/>
        </w:rPr>
      </w:pPr>
      <w:r>
        <w:rPr>
          <w:b/>
          <w:bCs/>
          <w:sz w:val="28"/>
          <w:szCs w:val="28"/>
          <w:lang w:val="kk-KZ"/>
        </w:rPr>
        <w:t>«</w:t>
      </w:r>
      <w:r w:rsidR="006C2EAF" w:rsidRPr="006C2EAF">
        <w:rPr>
          <w:b/>
          <w:bCs/>
          <w:sz w:val="28"/>
          <w:szCs w:val="17"/>
          <w:shd w:val="clear" w:color="auto" w:fill="FFFFFF"/>
          <w:lang w:val="kk-KZ"/>
        </w:rPr>
        <w:t>Биожүйелердің уақытаралық құрылымы</w:t>
      </w:r>
      <w:r>
        <w:rPr>
          <w:b/>
          <w:bCs/>
          <w:sz w:val="28"/>
          <w:szCs w:val="28"/>
          <w:lang w:val="kk-KZ"/>
        </w:rPr>
        <w:t>»</w:t>
      </w:r>
    </w:p>
    <w:p w:rsidR="00A00E2C" w:rsidRDefault="00A55AA2">
      <w:pPr>
        <w:jc w:val="center"/>
        <w:rPr>
          <w:b/>
          <w:sz w:val="28"/>
          <w:szCs w:val="28"/>
          <w:lang w:val="kk-KZ"/>
        </w:rPr>
      </w:pPr>
      <w:r>
        <w:rPr>
          <w:b/>
          <w:sz w:val="28"/>
          <w:szCs w:val="28"/>
          <w:lang w:val="kk-KZ"/>
        </w:rPr>
        <w:t xml:space="preserve"> пәнінен қорытынды емтихан бағдарламасы </w:t>
      </w:r>
    </w:p>
    <w:p w:rsidR="00A00E2C" w:rsidRDefault="00A00E2C">
      <w:pPr>
        <w:jc w:val="center"/>
        <w:rPr>
          <w:b/>
          <w:lang w:val="kk-KZ"/>
        </w:rPr>
      </w:pPr>
    </w:p>
    <w:p w:rsidR="00A00E2C" w:rsidRDefault="00A55AA2">
      <w:pPr>
        <w:jc w:val="center"/>
        <w:rPr>
          <w:sz w:val="28"/>
          <w:szCs w:val="28"/>
          <w:lang w:val="kk-KZ"/>
        </w:rPr>
      </w:pPr>
      <w:r>
        <w:rPr>
          <w:rFonts w:eastAsia="Tahoma"/>
          <w:iCs/>
          <w:color w:val="000000"/>
          <w:sz w:val="28"/>
          <w:szCs w:val="28"/>
          <w:lang w:val="kk-KZ"/>
        </w:rPr>
        <w:t>«</w:t>
      </w:r>
      <w:r w:rsidRPr="00A55AA2">
        <w:rPr>
          <w:rFonts w:ascii="Tahoma" w:eastAsia="Tahoma" w:hAnsi="Tahoma" w:cs="Tahoma"/>
          <w:i/>
          <w:iCs/>
          <w:color w:val="000000"/>
          <w:sz w:val="16"/>
          <w:szCs w:val="16"/>
          <w:shd w:val="clear" w:color="auto" w:fill="F1F1F1"/>
          <w:lang w:val="kk-KZ"/>
        </w:rPr>
        <w:t xml:space="preserve">6B05108 </w:t>
      </w:r>
      <w:r>
        <w:rPr>
          <w:rFonts w:eastAsia="Tahoma"/>
          <w:color w:val="000000"/>
          <w:sz w:val="28"/>
          <w:szCs w:val="28"/>
          <w:lang w:val="kk-KZ"/>
        </w:rPr>
        <w:t>- Биомедицина</w:t>
      </w:r>
      <w:r>
        <w:rPr>
          <w:rFonts w:eastAsia="Tahoma"/>
          <w:iCs/>
          <w:color w:val="000000"/>
          <w:sz w:val="28"/>
          <w:szCs w:val="28"/>
          <w:lang w:val="kk-KZ"/>
        </w:rPr>
        <w:t>»</w:t>
      </w:r>
      <w:r>
        <w:rPr>
          <w:sz w:val="28"/>
          <w:szCs w:val="28"/>
          <w:lang w:val="kk-KZ"/>
        </w:rPr>
        <w:t xml:space="preserve"> мамандығы </w:t>
      </w:r>
    </w:p>
    <w:p w:rsidR="00A00E2C" w:rsidRDefault="00A55AA2">
      <w:pPr>
        <w:autoSpaceDE w:val="0"/>
        <w:autoSpaceDN w:val="0"/>
        <w:adjustRightInd w:val="0"/>
        <w:jc w:val="center"/>
        <w:rPr>
          <w:sz w:val="28"/>
          <w:szCs w:val="28"/>
          <w:lang w:val="kk-KZ"/>
        </w:rPr>
      </w:pPr>
      <w:r>
        <w:rPr>
          <w:sz w:val="28"/>
          <w:szCs w:val="28"/>
          <w:lang w:val="kk-KZ"/>
        </w:rPr>
        <w:t>3 курс</w:t>
      </w:r>
    </w:p>
    <w:p w:rsidR="00A00E2C" w:rsidRDefault="00A55AA2">
      <w:pPr>
        <w:autoSpaceDE w:val="0"/>
        <w:autoSpaceDN w:val="0"/>
        <w:adjustRightInd w:val="0"/>
        <w:jc w:val="center"/>
        <w:rPr>
          <w:sz w:val="28"/>
          <w:szCs w:val="28"/>
          <w:lang w:val="kk-KZ"/>
        </w:rPr>
      </w:pPr>
      <w:r>
        <w:rPr>
          <w:sz w:val="28"/>
          <w:szCs w:val="28"/>
          <w:lang w:val="kk-KZ"/>
        </w:rPr>
        <w:t xml:space="preserve">5 семестр </w:t>
      </w:r>
    </w:p>
    <w:p w:rsidR="00A00E2C" w:rsidRDefault="00A55AA2">
      <w:pPr>
        <w:autoSpaceDE w:val="0"/>
        <w:autoSpaceDN w:val="0"/>
        <w:adjustRightInd w:val="0"/>
        <w:jc w:val="center"/>
        <w:rPr>
          <w:sz w:val="28"/>
          <w:szCs w:val="28"/>
          <w:lang w:val="kk-KZ"/>
        </w:rPr>
      </w:pPr>
      <w:r>
        <w:rPr>
          <w:sz w:val="28"/>
          <w:szCs w:val="28"/>
          <w:lang w:val="kk-KZ"/>
        </w:rPr>
        <w:t xml:space="preserve">Кредит саны: 5  </w:t>
      </w:r>
    </w:p>
    <w:p w:rsidR="00A00E2C" w:rsidRDefault="00A55AA2">
      <w:pPr>
        <w:jc w:val="center"/>
        <w:rPr>
          <w:sz w:val="28"/>
          <w:szCs w:val="28"/>
          <w:lang w:val="kk-KZ" w:eastAsia="zh-CN"/>
        </w:rPr>
      </w:pPr>
      <w:r>
        <w:rPr>
          <w:sz w:val="28"/>
          <w:szCs w:val="28"/>
          <w:lang w:val="kk-KZ"/>
        </w:rPr>
        <w:t>Оқу түрі: күндізгі</w:t>
      </w:r>
    </w:p>
    <w:p w:rsidR="00A00E2C" w:rsidRDefault="00A55AA2">
      <w:pPr>
        <w:jc w:val="center"/>
        <w:rPr>
          <w:sz w:val="28"/>
          <w:szCs w:val="28"/>
          <w:lang w:val="kk-KZ"/>
        </w:rPr>
      </w:pPr>
      <w:r>
        <w:rPr>
          <w:sz w:val="28"/>
          <w:szCs w:val="28"/>
          <w:lang w:val="kk-KZ"/>
        </w:rPr>
        <w:t>2021-2022 оқу жылы</w:t>
      </w:r>
    </w:p>
    <w:p w:rsidR="00A00E2C" w:rsidRDefault="00A00E2C">
      <w:pPr>
        <w:jc w:val="both"/>
        <w:rPr>
          <w:sz w:val="28"/>
          <w:szCs w:val="28"/>
          <w:lang w:val="kk-KZ"/>
        </w:rPr>
      </w:pPr>
    </w:p>
    <w:p w:rsidR="00A00E2C" w:rsidRDefault="00A00E2C">
      <w:pPr>
        <w:ind w:firstLine="720"/>
        <w:jc w:val="both"/>
        <w:rPr>
          <w:sz w:val="28"/>
          <w:szCs w:val="28"/>
          <w:lang w:val="kk-KZ"/>
        </w:rPr>
      </w:pPr>
    </w:p>
    <w:p w:rsidR="00A00E2C" w:rsidRDefault="00A00E2C">
      <w:pPr>
        <w:ind w:firstLine="720"/>
        <w:jc w:val="both"/>
        <w:rPr>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jc w:val="both"/>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00E2C">
      <w:pPr>
        <w:pStyle w:val="a7"/>
        <w:spacing w:after="0"/>
        <w:ind w:left="0" w:firstLine="469"/>
        <w:jc w:val="center"/>
        <w:rPr>
          <w:b/>
          <w:sz w:val="28"/>
          <w:szCs w:val="28"/>
          <w:lang w:val="kk-KZ"/>
        </w:rPr>
      </w:pPr>
    </w:p>
    <w:p w:rsidR="00A00E2C" w:rsidRDefault="00A55AA2">
      <w:pPr>
        <w:rPr>
          <w:b/>
          <w:sz w:val="28"/>
          <w:szCs w:val="28"/>
          <w:lang w:val="kk-KZ"/>
        </w:rPr>
      </w:pPr>
      <w:r>
        <w:rPr>
          <w:b/>
          <w:sz w:val="28"/>
          <w:szCs w:val="28"/>
          <w:lang w:val="kk-KZ"/>
        </w:rPr>
        <w:t xml:space="preserve">                                                  Алматы 2021 ж.</w:t>
      </w:r>
    </w:p>
    <w:p w:rsidR="00A00E2C" w:rsidRDefault="00A55AA2">
      <w:pPr>
        <w:ind w:firstLine="567"/>
        <w:jc w:val="both"/>
        <w:rPr>
          <w:sz w:val="28"/>
          <w:szCs w:val="28"/>
          <w:lang w:val="kk-KZ"/>
        </w:rPr>
      </w:pPr>
      <w:r>
        <w:rPr>
          <w:sz w:val="28"/>
          <w:szCs w:val="28"/>
          <w:lang w:val="kk-KZ" w:eastAsia="ko-KR"/>
        </w:rPr>
        <w:br w:type="page"/>
      </w:r>
      <w:r>
        <w:rPr>
          <w:color w:val="000000" w:themeColor="text1"/>
          <w:sz w:val="28"/>
          <w:szCs w:val="28"/>
          <w:lang w:val="kk-KZ"/>
        </w:rPr>
        <w:lastRenderedPageBreak/>
        <w:t>Биопроцесстерді реттеудің негізгі принциптері</w:t>
      </w:r>
      <w:r>
        <w:rPr>
          <w:sz w:val="28"/>
          <w:szCs w:val="28"/>
          <w:lang w:val="kk-KZ"/>
        </w:rPr>
        <w:t xml:space="preserve"> пәнінен қорытынды емтихан бағдарламасын </w:t>
      </w:r>
      <w:r>
        <w:rPr>
          <w:sz w:val="28"/>
          <w:szCs w:val="28"/>
          <w:lang w:val="kk-KZ" w:eastAsia="ko-KR"/>
        </w:rPr>
        <w:t xml:space="preserve">әзірлеген </w:t>
      </w:r>
      <w:r>
        <w:rPr>
          <w:sz w:val="28"/>
          <w:szCs w:val="28"/>
          <w:lang w:val="kk-KZ"/>
        </w:rPr>
        <w:t>биофизика, биомедицина және нейроғылымдар кафедрасының доценті, б.ғ.к. Аблайханова Н.Т.</w:t>
      </w:r>
    </w:p>
    <w:p w:rsidR="00A00E2C" w:rsidRDefault="00A00E2C">
      <w:pPr>
        <w:jc w:val="both"/>
        <w:rPr>
          <w:sz w:val="28"/>
          <w:szCs w:val="28"/>
          <w:lang w:val="kk-KZ" w:eastAsia="ko-KR"/>
        </w:rPr>
      </w:pPr>
    </w:p>
    <w:p w:rsidR="00A00E2C" w:rsidRDefault="00A00E2C">
      <w:pPr>
        <w:pStyle w:val="a7"/>
        <w:spacing w:after="0"/>
        <w:ind w:left="0"/>
        <w:rPr>
          <w:rFonts w:ascii="Times New Roman" w:hAnsi="Times New Roman" w:cs="Times New Roman"/>
          <w:sz w:val="28"/>
          <w:szCs w:val="28"/>
          <w:lang w:val="kk-KZ"/>
        </w:rPr>
      </w:pPr>
    </w:p>
    <w:p w:rsidR="00A00E2C" w:rsidRDefault="00A00E2C">
      <w:pPr>
        <w:pStyle w:val="a7"/>
        <w:spacing w:after="0"/>
        <w:ind w:left="0"/>
        <w:rPr>
          <w:rFonts w:ascii="Times New Roman" w:hAnsi="Times New Roman" w:cs="Times New Roman"/>
          <w:sz w:val="28"/>
          <w:szCs w:val="28"/>
          <w:lang w:val="kk-KZ"/>
        </w:rPr>
      </w:pPr>
    </w:p>
    <w:p w:rsidR="00A00E2C" w:rsidRDefault="00A55AA2">
      <w:pPr>
        <w:pStyle w:val="a7"/>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Биофизика, биомедицина және нейроғылымдар кафедрасының мәжілісінде қарастырылды және ұсынылды </w:t>
      </w:r>
    </w:p>
    <w:p w:rsidR="00A00E2C" w:rsidRDefault="00A55AA2">
      <w:pPr>
        <w:jc w:val="both"/>
        <w:rPr>
          <w:sz w:val="28"/>
          <w:szCs w:val="28"/>
          <w:lang w:val="kk-KZ"/>
        </w:rPr>
      </w:pPr>
      <w:r>
        <w:rPr>
          <w:sz w:val="28"/>
          <w:szCs w:val="28"/>
          <w:lang w:val="kk-KZ"/>
        </w:rPr>
        <w:t>« 15 » шілде  2021 ж., хаттама №33</w:t>
      </w:r>
    </w:p>
    <w:p w:rsidR="00A00E2C" w:rsidRDefault="00A00E2C">
      <w:pPr>
        <w:jc w:val="both"/>
        <w:rPr>
          <w:sz w:val="28"/>
          <w:szCs w:val="28"/>
          <w:lang w:val="kk-KZ"/>
        </w:rPr>
      </w:pPr>
    </w:p>
    <w:p w:rsidR="00A00E2C" w:rsidRDefault="00A00E2C">
      <w:pPr>
        <w:jc w:val="both"/>
        <w:rPr>
          <w:sz w:val="28"/>
          <w:szCs w:val="28"/>
          <w:lang w:val="kk-KZ"/>
        </w:rPr>
      </w:pPr>
    </w:p>
    <w:p w:rsidR="00A00E2C" w:rsidRDefault="00A55AA2">
      <w:pPr>
        <w:jc w:val="both"/>
        <w:rPr>
          <w:sz w:val="28"/>
          <w:szCs w:val="28"/>
          <w:lang w:val="kk-KZ"/>
        </w:rPr>
      </w:pPr>
      <w:r>
        <w:rPr>
          <w:sz w:val="28"/>
          <w:szCs w:val="28"/>
          <w:lang w:val="kk-KZ"/>
        </w:rPr>
        <w:t>Кафедра меңгерушісі _________________ Кустубаева А.М.</w:t>
      </w:r>
    </w:p>
    <w:p w:rsidR="00A00E2C" w:rsidRDefault="00A55AA2">
      <w:pPr>
        <w:jc w:val="both"/>
        <w:rPr>
          <w:sz w:val="28"/>
          <w:szCs w:val="28"/>
          <w:vertAlign w:val="superscript"/>
          <w:lang w:val="kk-KZ"/>
        </w:rPr>
      </w:pPr>
      <w:r>
        <w:rPr>
          <w:sz w:val="28"/>
          <w:szCs w:val="28"/>
          <w:vertAlign w:val="superscript"/>
          <w:lang w:val="kk-KZ"/>
        </w:rPr>
        <w:t xml:space="preserve">                                                                                   (қолы)</w:t>
      </w:r>
    </w:p>
    <w:p w:rsidR="00A00E2C" w:rsidRDefault="00A00E2C">
      <w:pPr>
        <w:jc w:val="both"/>
        <w:rPr>
          <w:sz w:val="28"/>
          <w:szCs w:val="28"/>
          <w:lang w:val="kk-KZ"/>
        </w:rPr>
      </w:pPr>
    </w:p>
    <w:p w:rsidR="00A00E2C" w:rsidRDefault="00A00E2C">
      <w:pPr>
        <w:pStyle w:val="3"/>
        <w:spacing w:before="0"/>
        <w:jc w:val="both"/>
        <w:rPr>
          <w:rFonts w:ascii="Times New Roman" w:hAnsi="Times New Roman"/>
          <w:sz w:val="28"/>
          <w:szCs w:val="28"/>
          <w:lang w:val="kk-KZ"/>
        </w:rPr>
      </w:pPr>
    </w:p>
    <w:p w:rsidR="00A00E2C" w:rsidRDefault="00A00E2C">
      <w:pPr>
        <w:pStyle w:val="3"/>
        <w:spacing w:before="0"/>
        <w:jc w:val="both"/>
        <w:rPr>
          <w:rFonts w:ascii="Times New Roman" w:hAnsi="Times New Roman"/>
          <w:sz w:val="28"/>
          <w:szCs w:val="28"/>
          <w:lang w:val="kk-KZ"/>
        </w:rPr>
      </w:pPr>
    </w:p>
    <w:p w:rsidR="00A00E2C" w:rsidRDefault="00A00E2C">
      <w:pPr>
        <w:pStyle w:val="3"/>
        <w:spacing w:before="0"/>
        <w:jc w:val="both"/>
        <w:rPr>
          <w:rFonts w:ascii="Times New Roman" w:hAnsi="Times New Roman"/>
          <w:sz w:val="28"/>
          <w:szCs w:val="28"/>
          <w:lang w:val="kk-KZ"/>
        </w:rPr>
      </w:pPr>
    </w:p>
    <w:p w:rsidR="00A00E2C" w:rsidRDefault="00A00E2C">
      <w:pPr>
        <w:pStyle w:val="3"/>
        <w:spacing w:before="0"/>
        <w:jc w:val="both"/>
        <w:rPr>
          <w:rFonts w:ascii="Times New Roman" w:hAnsi="Times New Roman"/>
          <w:sz w:val="28"/>
          <w:szCs w:val="28"/>
          <w:lang w:val="kk-KZ"/>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rPr>
          <w:sz w:val="28"/>
          <w:szCs w:val="28"/>
          <w:lang w:val="kk-KZ" w:eastAsia="ko-KR"/>
        </w:rPr>
      </w:pPr>
    </w:p>
    <w:p w:rsidR="00A00E2C" w:rsidRDefault="00A00E2C">
      <w:pPr>
        <w:jc w:val="both"/>
        <w:rPr>
          <w:sz w:val="28"/>
          <w:szCs w:val="28"/>
          <w:lang w:val="kk-KZ"/>
        </w:rPr>
      </w:pPr>
    </w:p>
    <w:p w:rsidR="00A00E2C" w:rsidRDefault="00A00E2C">
      <w:pPr>
        <w:rPr>
          <w:sz w:val="28"/>
          <w:szCs w:val="28"/>
          <w:lang w:val="kk-KZ" w:eastAsia="ko-KR"/>
        </w:rPr>
      </w:pPr>
    </w:p>
    <w:p w:rsidR="00A00E2C" w:rsidRDefault="00A00E2C">
      <w:pPr>
        <w:jc w:val="center"/>
        <w:rPr>
          <w:b/>
          <w:lang w:val="kk-KZ"/>
        </w:rPr>
      </w:pPr>
    </w:p>
    <w:p w:rsidR="00A00E2C" w:rsidRDefault="00A55AA2">
      <w:pPr>
        <w:jc w:val="both"/>
        <w:rPr>
          <w:rFonts w:eastAsia="SimSun"/>
          <w:color w:val="000000"/>
          <w:lang w:val="kk-KZ" w:eastAsia="zh-CN"/>
        </w:rPr>
      </w:pPr>
      <w:r>
        <w:rPr>
          <w:b/>
          <w:bCs/>
          <w:lang w:val="kk-KZ"/>
        </w:rPr>
        <w:lastRenderedPageBreak/>
        <w:t>Емтихан форматы</w:t>
      </w:r>
      <w:r>
        <w:rPr>
          <w:lang w:val="kk-KZ"/>
        </w:rPr>
        <w:t>- Емтихан биология және биотехнология факультеттің қысқы сессия кестесіне сәйкес өткізіледі.</w:t>
      </w:r>
      <w:r>
        <w:rPr>
          <w:rFonts w:eastAsia="SimSun"/>
          <w:color w:val="000000"/>
          <w:lang w:val="kk-KZ" w:eastAsia="zh-CN"/>
        </w:rPr>
        <w:t>Емтихан форматы ауызша, билет бойынша жауап беру (офлайн).</w:t>
      </w:r>
      <w:r>
        <w:rPr>
          <w:rFonts w:eastAsia="SimSun"/>
          <w:bCs/>
          <w:color w:val="000000"/>
          <w:lang w:val="kk-KZ" w:eastAsia="zh-CN"/>
        </w:rPr>
        <w:t>Студент нақты уақыт режимінде (</w:t>
      </w:r>
      <w:r>
        <w:rPr>
          <w:rFonts w:eastAsia="SimSun"/>
          <w:color w:val="000000"/>
          <w:lang w:val="kk-KZ" w:eastAsia="zh-CN"/>
        </w:rPr>
        <w:t xml:space="preserve">емтихан кестесі бойынша) </w:t>
      </w:r>
      <w:r>
        <w:rPr>
          <w:rFonts w:eastAsia="SimSun"/>
          <w:bCs/>
          <w:color w:val="000000"/>
          <w:lang w:val="kk-KZ" w:eastAsia="zh-CN"/>
        </w:rPr>
        <w:t>емтихан тапсырады «осы жерде және қазір»</w:t>
      </w:r>
      <w:r>
        <w:rPr>
          <w:rFonts w:eastAsia="SimSun"/>
          <w:b/>
          <w:color w:val="000000"/>
          <w:lang w:val="kk-KZ" w:eastAsia="zh-CN"/>
        </w:rPr>
        <w:t xml:space="preserve">. </w:t>
      </w:r>
    </w:p>
    <w:p w:rsidR="00A00E2C" w:rsidRDefault="00A55AA2">
      <w:pPr>
        <w:jc w:val="both"/>
        <w:rPr>
          <w:b/>
          <w:lang w:val="kk-KZ"/>
        </w:rPr>
      </w:pPr>
      <w:r>
        <w:rPr>
          <w:b/>
          <w:lang w:val="kk-KZ"/>
        </w:rPr>
        <w:t>Ауызша емтиханның өтуін бақылау:</w:t>
      </w:r>
      <w:r>
        <w:rPr>
          <w:lang w:val="kk-KZ"/>
        </w:rPr>
        <w:t>альтернативті комиссияның және кезекші мұғалім визаульды түрде бақылайы.</w:t>
      </w:r>
    </w:p>
    <w:p w:rsidR="00A00E2C" w:rsidRDefault="00A55AA2">
      <w:pPr>
        <w:jc w:val="both"/>
        <w:rPr>
          <w:rFonts w:eastAsia="SimSun"/>
          <w:color w:val="000000"/>
          <w:lang w:val="kk-KZ" w:eastAsia="zh-CN"/>
        </w:rPr>
      </w:pPr>
      <w:r>
        <w:rPr>
          <w:rFonts w:eastAsia="SimSun"/>
          <w:b/>
          <w:color w:val="000000"/>
          <w:lang w:val="kk-KZ" w:eastAsia="zh-CN"/>
        </w:rPr>
        <w:t xml:space="preserve">Ауызша емтихан ұзақтығы: </w:t>
      </w:r>
      <w:r>
        <w:rPr>
          <w:rFonts w:eastAsia="SimSun"/>
          <w:color w:val="000000"/>
          <w:lang w:val="kk-KZ" w:eastAsia="zh-CN"/>
        </w:rPr>
        <w:t>әр студентке 15-20 минут.  1 билет  3 деңгейлі  сұрақтан тұрады. Альтернативті комиссия әр студентті  хаттама бойынша бағалайды.</w:t>
      </w:r>
    </w:p>
    <w:p w:rsidR="00A00E2C" w:rsidRDefault="00A55AA2">
      <w:pPr>
        <w:jc w:val="both"/>
        <w:rPr>
          <w:rFonts w:eastAsia="SimSun"/>
          <w:color w:val="000000"/>
          <w:lang w:val="kk-KZ" w:eastAsia="zh-CN"/>
        </w:rPr>
      </w:pPr>
      <w:r>
        <w:rPr>
          <w:rFonts w:eastAsia="SimSun"/>
          <w:b/>
          <w:color w:val="000000"/>
          <w:lang w:val="kk-KZ" w:eastAsia="zh-CN"/>
        </w:rPr>
        <w:t>Студенттер алдын-ала Универ жүйедегі  емтихан ережесімен (прокторлық нұсқаулықпен) танысуы қажет</w:t>
      </w:r>
      <w:r>
        <w:rPr>
          <w:rFonts w:eastAsia="SimSun"/>
          <w:color w:val="000000"/>
          <w:lang w:val="kk-KZ" w:eastAsia="zh-CN"/>
        </w:rPr>
        <w:t xml:space="preserve">. </w:t>
      </w:r>
    </w:p>
    <w:p w:rsidR="00A00E2C" w:rsidRDefault="00A55AA2">
      <w:pPr>
        <w:jc w:val="both"/>
        <w:rPr>
          <w:lang w:val="kk-KZ"/>
        </w:rPr>
      </w:pPr>
      <w:r>
        <w:rPr>
          <w:color w:val="000000"/>
          <w:lang w:val="kk-KZ"/>
        </w:rPr>
        <w:t xml:space="preserve">Егер студент ауызша емтихан тапсыру ережелерін бұзса, оның нәтижесі жойылады. </w:t>
      </w:r>
    </w:p>
    <w:p w:rsidR="00A00E2C" w:rsidRDefault="00A00E2C">
      <w:pPr>
        <w:jc w:val="center"/>
        <w:rPr>
          <w:lang w:val="kk-KZ"/>
        </w:rPr>
      </w:pPr>
    </w:p>
    <w:p w:rsidR="00A00E2C" w:rsidRDefault="00A55AA2">
      <w:pPr>
        <w:jc w:val="center"/>
        <w:rPr>
          <w:b/>
          <w:lang w:val="kk-KZ"/>
        </w:rPr>
      </w:pPr>
      <w:r>
        <w:rPr>
          <w:b/>
          <w:sz w:val="20"/>
          <w:szCs w:val="22"/>
          <w:lang w:val="kk-KZ"/>
        </w:rPr>
        <w:t>«</w:t>
      </w:r>
      <w:r>
        <w:rPr>
          <w:b/>
          <w:color w:val="000000" w:themeColor="text1"/>
          <w:szCs w:val="28"/>
          <w:lang w:val="kk-KZ"/>
        </w:rPr>
        <w:t>Биопроцесстерді реттеудің негізгі принциптері</w:t>
      </w:r>
      <w:r>
        <w:rPr>
          <w:b/>
          <w:sz w:val="20"/>
          <w:szCs w:val="22"/>
          <w:lang w:val="kk-KZ"/>
        </w:rPr>
        <w:t>»</w:t>
      </w:r>
      <w:r>
        <w:rPr>
          <w:b/>
          <w:lang w:val="kk-KZ"/>
        </w:rPr>
        <w:t>пәнінен қорытынды емтихан тақырыптары</w:t>
      </w:r>
    </w:p>
    <w:p w:rsidR="00A00E2C" w:rsidRDefault="00A55AA2">
      <w:pPr>
        <w:ind w:firstLine="567"/>
        <w:jc w:val="both"/>
        <w:rPr>
          <w:color w:val="000000" w:themeColor="text1"/>
          <w:lang w:val="kk-KZ"/>
        </w:rPr>
      </w:pPr>
      <w:r>
        <w:rPr>
          <w:color w:val="000000" w:themeColor="text1"/>
          <w:lang w:val="kk-KZ"/>
        </w:rPr>
        <w:t>Биопроцесстерді реттеудің негізгі принциптері пәні, мақсаты міндеттері. Биологиялық процесстердің тарихы және проблемалары. Биологиялық ырғақ-барлық табиғи процестердің іргелі қасиеті.</w:t>
      </w:r>
      <w:r>
        <w:rPr>
          <w:bCs/>
          <w:color w:val="000000" w:themeColor="text1"/>
          <w:lang w:val="kk-KZ"/>
        </w:rPr>
        <w:t xml:space="preserve"> Биологиялық ырғақ жалпы түсінік.</w:t>
      </w:r>
      <w:r>
        <w:rPr>
          <w:color w:val="000000" w:themeColor="text1"/>
          <w:lang w:val="kk-KZ"/>
        </w:rPr>
        <w:t>Биологиялық ырғақтың түрлері. Биологиялық ырғақтардың классификациясы. Тәуліктік ырғақтылық және организмнің хронорезистенттілігі. Дені сау адамдардағы физиологиялық процестердің тәуліктік ырғақтылығы . Биоритмологиялық зерттеулерді ұйымдастырудың әдістері. Биологиялық жасты анықтау тәсілдерін  меңгеру. Адам хронопатологиясы</w:t>
      </w:r>
      <w:r w:rsidRPr="00A55AA2">
        <w:rPr>
          <w:color w:val="000000" w:themeColor="text1"/>
          <w:lang w:val="kk-KZ"/>
        </w:rPr>
        <w:t xml:space="preserve"> Десинхроноз. Себептері, белгілері, салдары. Ауысымды жұмыс істейтін жұмысшыларға тән физиологиялық және әлеуметтік десинхроноз салдары</w:t>
      </w:r>
    </w:p>
    <w:p w:rsidR="00A00E2C" w:rsidRDefault="00A55AA2">
      <w:pPr>
        <w:ind w:firstLine="567"/>
        <w:jc w:val="both"/>
        <w:rPr>
          <w:color w:val="000000" w:themeColor="text1"/>
          <w:shd w:val="clear" w:color="auto" w:fill="FFFFFF"/>
          <w:lang w:val="kk-KZ"/>
        </w:rPr>
      </w:pPr>
      <w:r>
        <w:rPr>
          <w:color w:val="000000" w:themeColor="text1"/>
          <w:lang w:val="kk-KZ"/>
        </w:rPr>
        <w:t>Хронофизиология ғылымы туралы түсінік Хронофизиология ғылымының қазіргі заманғы өзекті мәселелері. Физиологиялық процесстердің классификациясы . Еңбек физиологиясы. Еңбектің адам ырғағына әсері.Ақыл-ой еңбегіне қабілеттігін анықтау. Хронофармакология туралы түсінік. Организмнің биоритміне байланысты дәрілік заттардың көрсететін әсерлері. Биологиялық ырғақтылықтың медицинадағы рөлі.</w:t>
      </w:r>
      <w:r>
        <w:rPr>
          <w:bCs/>
          <w:color w:val="000000" w:themeColor="text1"/>
          <w:lang w:val="kk-KZ" w:eastAsia="ko-KR"/>
        </w:rPr>
        <w:t xml:space="preserve"> Биологиялық ырғақ және қартаю. Қартаю процесінің заңдылықтары.</w:t>
      </w:r>
      <w:r>
        <w:rPr>
          <w:color w:val="000000" w:themeColor="text1"/>
          <w:lang w:val="kk-KZ"/>
        </w:rPr>
        <w:t xml:space="preserve"> Биоырғақ және денсаулық. Әртүрлі хронотиптердегі адамдардағы биоритмдердің ерекшеліктері. Әртүрлі хронотиптердегі адамдарда ауру және ауруының сипаттамасы. Стресс кезіндегі биоырғақтық өзгерістердің кезеңдері.</w:t>
      </w:r>
      <w:r>
        <w:rPr>
          <w:color w:val="000000" w:themeColor="text1"/>
          <w:lang w:val="kk-KZ" w:eastAsia="ko-KR"/>
        </w:rPr>
        <w:t xml:space="preserve"> Биологиялық ырғақтар және ішімдік. Ішімдікке салынғандардың (аурулардың) биологиялық ырғақтарының бұзылуы.</w:t>
      </w:r>
    </w:p>
    <w:p w:rsidR="00A00E2C" w:rsidRDefault="00A55AA2">
      <w:pPr>
        <w:ind w:firstLine="567"/>
        <w:jc w:val="both"/>
        <w:rPr>
          <w:b/>
          <w:lang w:val="kk-KZ"/>
        </w:rPr>
      </w:pPr>
      <w:r>
        <w:rPr>
          <w:color w:val="000000" w:themeColor="text1"/>
          <w:shd w:val="clear" w:color="auto" w:fill="FFFFFF"/>
          <w:lang w:val="kk-KZ"/>
        </w:rPr>
        <w:t>Адам денсаулығын сақтау және қалпына келтіру үшін хронобиологиялық үлгілерді қолдану.</w:t>
      </w:r>
      <w:r>
        <w:rPr>
          <w:color w:val="000000" w:themeColor="text1"/>
          <w:lang w:val="kk-KZ"/>
        </w:rPr>
        <w:t xml:space="preserve"> Ұйқы және ұйқы десинхрозы.  Ұйқы хронотерапиясы.</w:t>
      </w:r>
      <w:r>
        <w:rPr>
          <w:color w:val="000000" w:themeColor="text1"/>
          <w:lang w:val="kk-KZ" w:eastAsia="ko-KR"/>
        </w:rPr>
        <w:t xml:space="preserve"> Биологиялық ырғақтардың болжамдары мен диагноз қоюдың маңызы.</w:t>
      </w:r>
      <w:r>
        <w:rPr>
          <w:color w:val="000000" w:themeColor="text1"/>
          <w:lang w:val="kk-KZ"/>
        </w:rPr>
        <w:t xml:space="preserve"> Хрономедицинаның хронобиологиядағы рөлі. Медицинадағы хронобиологиялық көзқарас. Хронобиологиялық сараптама жүргізу үшін индикаторларды жинауды ұйымдастыру. Биологиялық ырғақтың онтогенезі. Адамның онтогенезіндегі әртүрлі биоритмдердің акрофаздары, амплитудасы, кезеңі және пластикалық өзгерістері. Биологиялық ырғақтардың хронодиагностикасы.  Биологиялық ырғақтардың десинхрозын анықтау диагностикасы. </w:t>
      </w:r>
      <w:r>
        <w:rPr>
          <w:color w:val="000000" w:themeColor="text1"/>
          <w:lang w:val="kk-KZ" w:eastAsia="ko-KR"/>
        </w:rPr>
        <w:t>Хронотерапия, хрономедицина,хроногеронтология,хронодиагностика,хронофармакология және хронорезистенттілік</w:t>
      </w:r>
    </w:p>
    <w:p w:rsidR="00A00E2C" w:rsidRDefault="00A00E2C">
      <w:pPr>
        <w:jc w:val="center"/>
        <w:rPr>
          <w:lang w:val="kk-KZ"/>
        </w:rPr>
      </w:pPr>
    </w:p>
    <w:p w:rsidR="00A00E2C" w:rsidRDefault="00A00E2C">
      <w:pPr>
        <w:jc w:val="center"/>
        <w:rPr>
          <w:lang w:val="kk-KZ"/>
        </w:rPr>
      </w:pPr>
    </w:p>
    <w:p w:rsidR="00A00E2C" w:rsidRDefault="00A00E2C">
      <w:pPr>
        <w:rPr>
          <w:lang w:val="kk-KZ"/>
        </w:rPr>
      </w:pPr>
    </w:p>
    <w:p w:rsidR="00A00E2C" w:rsidRDefault="00A55AA2">
      <w:pPr>
        <w:jc w:val="center"/>
        <w:rPr>
          <w:b/>
          <w:vanish/>
          <w:lang w:val="kk-KZ"/>
        </w:rPr>
      </w:pPr>
      <w:r>
        <w:rPr>
          <w:b/>
          <w:vanish/>
          <w:lang w:val="kk-KZ"/>
        </w:rPr>
        <w:t>Бағалау критерийлері</w:t>
      </w:r>
    </w:p>
    <w:p w:rsidR="00A00E2C" w:rsidRDefault="00A00E2C">
      <w:pPr>
        <w:rPr>
          <w:vanish/>
          <w:lang w:val="kk-KZ"/>
        </w:rPr>
      </w:pPr>
    </w:p>
    <w:tbl>
      <w:tblPr>
        <w:tblW w:w="18144" w:type="dxa"/>
        <w:tblInd w:w="250" w:type="dxa"/>
        <w:tblLayout w:type="fixed"/>
        <w:tblLook w:val="04A0"/>
      </w:tblPr>
      <w:tblGrid>
        <w:gridCol w:w="9072"/>
        <w:gridCol w:w="9072"/>
      </w:tblGrid>
      <w:tr w:rsidR="00A00E2C">
        <w:tc>
          <w:tcPr>
            <w:tcW w:w="907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8"/>
              <w:gridCol w:w="1493"/>
              <w:gridCol w:w="1843"/>
              <w:gridCol w:w="2237"/>
            </w:tblGrid>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jc w:val="center"/>
                    <w:rPr>
                      <w:lang w:val="kk-KZ"/>
                    </w:rPr>
                  </w:pPr>
                  <w:r>
                    <w:rPr>
                      <w:color w:val="000000"/>
                      <w:lang w:val="kk-KZ"/>
                    </w:rPr>
                    <w:t>Әріп жүйесі бойынша бағалау</w:t>
                  </w:r>
                </w:p>
              </w:tc>
              <w:tc>
                <w:tcPr>
                  <w:tcW w:w="1493" w:type="dxa"/>
                  <w:tcMar>
                    <w:top w:w="15" w:type="dxa"/>
                    <w:left w:w="15" w:type="dxa"/>
                    <w:bottom w:w="15" w:type="dxa"/>
                    <w:right w:w="15" w:type="dxa"/>
                  </w:tcMar>
                  <w:vAlign w:val="center"/>
                </w:tcPr>
                <w:p w:rsidR="00A00E2C" w:rsidRDefault="00A55AA2">
                  <w:pPr>
                    <w:spacing w:after="20" w:line="252" w:lineRule="auto"/>
                    <w:ind w:left="20"/>
                    <w:jc w:val="center"/>
                    <w:rPr>
                      <w:lang w:val="kk-KZ"/>
                    </w:rPr>
                  </w:pPr>
                  <w:r>
                    <w:rPr>
                      <w:color w:val="000000"/>
                      <w:lang w:val="kk-KZ"/>
                    </w:rPr>
                    <w:t>Сандық эквивалент</w:t>
                  </w:r>
                </w:p>
              </w:tc>
              <w:tc>
                <w:tcPr>
                  <w:tcW w:w="1843" w:type="dxa"/>
                  <w:tcMar>
                    <w:top w:w="15" w:type="dxa"/>
                    <w:left w:w="15" w:type="dxa"/>
                    <w:bottom w:w="15" w:type="dxa"/>
                    <w:right w:w="15" w:type="dxa"/>
                  </w:tcMar>
                  <w:vAlign w:val="center"/>
                </w:tcPr>
                <w:p w:rsidR="00A00E2C" w:rsidRDefault="00A55AA2">
                  <w:pPr>
                    <w:spacing w:after="20" w:line="252" w:lineRule="auto"/>
                    <w:ind w:left="20"/>
                    <w:jc w:val="center"/>
                    <w:rPr>
                      <w:lang w:val="kk-KZ"/>
                    </w:rPr>
                  </w:pPr>
                  <w:r>
                    <w:rPr>
                      <w:color w:val="000000"/>
                      <w:lang w:val="kk-KZ"/>
                    </w:rPr>
                    <w:t>Балл (%-дық құрамы)</w:t>
                  </w:r>
                </w:p>
              </w:tc>
              <w:tc>
                <w:tcPr>
                  <w:tcW w:w="2237" w:type="dxa"/>
                  <w:tcMar>
                    <w:top w:w="15" w:type="dxa"/>
                    <w:left w:w="15" w:type="dxa"/>
                    <w:bottom w:w="15" w:type="dxa"/>
                    <w:right w:w="15" w:type="dxa"/>
                  </w:tcMar>
                  <w:vAlign w:val="center"/>
                </w:tcPr>
                <w:p w:rsidR="00A00E2C" w:rsidRDefault="00A55AA2">
                  <w:pPr>
                    <w:spacing w:after="20" w:line="252" w:lineRule="auto"/>
                    <w:ind w:left="20"/>
                    <w:jc w:val="center"/>
                    <w:rPr>
                      <w:lang w:val="kk-KZ"/>
                    </w:rPr>
                  </w:pPr>
                  <w:r>
                    <w:rPr>
                      <w:color w:val="000000"/>
                      <w:lang w:val="kk-KZ"/>
                    </w:rPr>
                    <w:t>Дәстүрлі жүйе бойынша бағалау</w:t>
                  </w: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А</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4,0</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95-100</w:t>
                  </w:r>
                </w:p>
              </w:tc>
              <w:tc>
                <w:tcPr>
                  <w:tcW w:w="2237" w:type="dxa"/>
                  <w:vMerge w:val="restart"/>
                  <w:tcMar>
                    <w:top w:w="15" w:type="dxa"/>
                    <w:left w:w="15" w:type="dxa"/>
                    <w:bottom w:w="15" w:type="dxa"/>
                    <w:right w:w="15" w:type="dxa"/>
                  </w:tcMar>
                  <w:vAlign w:val="center"/>
                </w:tcPr>
                <w:p w:rsidR="00A00E2C" w:rsidRDefault="00A55AA2">
                  <w:pPr>
                    <w:spacing w:after="20" w:line="252" w:lineRule="auto"/>
                    <w:ind w:left="20"/>
                    <w:jc w:val="both"/>
                    <w:rPr>
                      <w:lang w:val="kk-KZ"/>
                    </w:rPr>
                  </w:pPr>
                  <w:r>
                    <w:rPr>
                      <w:color w:val="000000"/>
                      <w:lang w:val="kk-KZ"/>
                    </w:rPr>
                    <w:t>Өте жақсы</w:t>
                  </w: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А-</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3,67</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90-94</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lastRenderedPageBreak/>
                    <w:t>В+</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3,33</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85-89</w:t>
                  </w:r>
                </w:p>
              </w:tc>
              <w:tc>
                <w:tcPr>
                  <w:tcW w:w="2237" w:type="dxa"/>
                  <w:vMerge w:val="restart"/>
                  <w:tcMar>
                    <w:top w:w="15" w:type="dxa"/>
                    <w:left w:w="15" w:type="dxa"/>
                    <w:bottom w:w="15" w:type="dxa"/>
                    <w:right w:w="15" w:type="dxa"/>
                  </w:tcMar>
                  <w:vAlign w:val="center"/>
                </w:tcPr>
                <w:p w:rsidR="00A00E2C" w:rsidRDefault="00A55AA2">
                  <w:pPr>
                    <w:spacing w:after="20" w:line="252" w:lineRule="auto"/>
                    <w:ind w:left="20"/>
                    <w:jc w:val="both"/>
                    <w:rPr>
                      <w:lang w:val="kk-KZ"/>
                    </w:rPr>
                  </w:pPr>
                  <w:r>
                    <w:rPr>
                      <w:color w:val="000000"/>
                      <w:lang w:val="kk-KZ"/>
                    </w:rPr>
                    <w:t>Жақсы</w:t>
                  </w: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В</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3,0</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80-84</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В-</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2,67</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75-79</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С+</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2,33</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70-74</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С</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2,0</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65-69</w:t>
                  </w:r>
                </w:p>
              </w:tc>
              <w:tc>
                <w:tcPr>
                  <w:tcW w:w="2237" w:type="dxa"/>
                  <w:vMerge w:val="restart"/>
                  <w:tcMar>
                    <w:top w:w="15" w:type="dxa"/>
                    <w:left w:w="15" w:type="dxa"/>
                    <w:bottom w:w="15" w:type="dxa"/>
                    <w:right w:w="15" w:type="dxa"/>
                  </w:tcMar>
                  <w:vAlign w:val="center"/>
                </w:tcPr>
                <w:p w:rsidR="00A00E2C" w:rsidRDefault="00A55AA2">
                  <w:pPr>
                    <w:spacing w:after="20" w:line="252" w:lineRule="auto"/>
                    <w:ind w:left="20"/>
                    <w:jc w:val="both"/>
                    <w:rPr>
                      <w:lang w:val="kk-KZ"/>
                    </w:rPr>
                  </w:pPr>
                  <w:r>
                    <w:rPr>
                      <w:color w:val="000000"/>
                      <w:lang w:val="kk-KZ"/>
                    </w:rPr>
                    <w:t>Қанағаттанарлық</w:t>
                  </w: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С-</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1,67</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60-64</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D+</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1,33</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55-59</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D-</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1,0</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50-54</w:t>
                  </w:r>
                </w:p>
              </w:tc>
              <w:tc>
                <w:tcPr>
                  <w:tcW w:w="2237" w:type="dxa"/>
                  <w:vMerge/>
                  <w:vAlign w:val="center"/>
                </w:tcPr>
                <w:p w:rsidR="00A00E2C" w:rsidRDefault="00A00E2C">
                  <w:pPr>
                    <w:rPr>
                      <w:lang w:val="kk-KZ"/>
                    </w:rPr>
                  </w:pP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X</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0,5</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25-49</w:t>
                  </w:r>
                </w:p>
              </w:tc>
              <w:tc>
                <w:tcPr>
                  <w:tcW w:w="2237" w:type="dxa"/>
                  <w:vMerge w:val="restart"/>
                  <w:tcMar>
                    <w:top w:w="15" w:type="dxa"/>
                    <w:left w:w="15" w:type="dxa"/>
                    <w:bottom w:w="15" w:type="dxa"/>
                    <w:right w:w="15" w:type="dxa"/>
                  </w:tcMar>
                  <w:vAlign w:val="center"/>
                </w:tcPr>
                <w:p w:rsidR="00A00E2C" w:rsidRDefault="00A55AA2">
                  <w:pPr>
                    <w:spacing w:after="20" w:line="252" w:lineRule="auto"/>
                    <w:ind w:left="20"/>
                    <w:jc w:val="both"/>
                    <w:rPr>
                      <w:lang w:val="kk-KZ"/>
                    </w:rPr>
                  </w:pPr>
                  <w:r>
                    <w:rPr>
                      <w:color w:val="000000"/>
                      <w:lang w:val="kk-KZ"/>
                    </w:rPr>
                    <w:t>Қанағаттанарлықсыз</w:t>
                  </w:r>
                </w:p>
              </w:tc>
            </w:tr>
            <w:tr w:rsidR="00A00E2C" w:rsidRPr="006C2EAF">
              <w:trPr>
                <w:trHeight w:val="30"/>
                <w:jc w:val="center"/>
              </w:trPr>
              <w:tc>
                <w:tcPr>
                  <w:tcW w:w="1788"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F</w:t>
                  </w:r>
                </w:p>
              </w:tc>
              <w:tc>
                <w:tcPr>
                  <w:tcW w:w="149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0</w:t>
                  </w:r>
                </w:p>
              </w:tc>
              <w:tc>
                <w:tcPr>
                  <w:tcW w:w="1843" w:type="dxa"/>
                  <w:tcMar>
                    <w:top w:w="15" w:type="dxa"/>
                    <w:left w:w="15" w:type="dxa"/>
                    <w:bottom w:w="15" w:type="dxa"/>
                    <w:right w:w="15" w:type="dxa"/>
                  </w:tcMar>
                  <w:vAlign w:val="center"/>
                </w:tcPr>
                <w:p w:rsidR="00A00E2C" w:rsidRDefault="00A55AA2">
                  <w:pPr>
                    <w:spacing w:after="20" w:line="252" w:lineRule="auto"/>
                    <w:ind w:left="20"/>
                    <w:rPr>
                      <w:lang w:val="kk-KZ"/>
                    </w:rPr>
                  </w:pPr>
                  <w:r>
                    <w:rPr>
                      <w:color w:val="000000"/>
                      <w:lang w:val="kk-KZ"/>
                    </w:rPr>
                    <w:t>0-24</w:t>
                  </w:r>
                </w:p>
              </w:tc>
              <w:tc>
                <w:tcPr>
                  <w:tcW w:w="2237" w:type="dxa"/>
                  <w:vMerge/>
                  <w:vAlign w:val="center"/>
                </w:tcPr>
                <w:p w:rsidR="00A00E2C" w:rsidRDefault="00A00E2C">
                  <w:pPr>
                    <w:rPr>
                      <w:lang w:val="kk-KZ"/>
                    </w:rPr>
                  </w:pPr>
                </w:p>
              </w:tc>
            </w:tr>
          </w:tbl>
          <w:p w:rsidR="00A00E2C" w:rsidRDefault="00A00E2C">
            <w:pPr>
              <w:pStyle w:val="ac"/>
              <w:rPr>
                <w:rFonts w:ascii="Times New Roman" w:hAnsi="Times New Roman"/>
                <w:b/>
                <w:sz w:val="24"/>
                <w:szCs w:val="24"/>
                <w:lang w:val="kk-KZ"/>
              </w:rPr>
            </w:pPr>
          </w:p>
          <w:p w:rsidR="00A00E2C" w:rsidRDefault="00A55AA2">
            <w:pPr>
              <w:pStyle w:val="ac"/>
              <w:jc w:val="center"/>
              <w:rPr>
                <w:rFonts w:ascii="Times New Roman" w:hAnsi="Times New Roman"/>
                <w:b/>
                <w:sz w:val="28"/>
                <w:szCs w:val="24"/>
                <w:lang w:val="kk-KZ"/>
              </w:rPr>
            </w:pPr>
            <w:r>
              <w:rPr>
                <w:rFonts w:ascii="Times New Roman" w:hAnsi="Times New Roman"/>
                <w:b/>
                <w:sz w:val="28"/>
                <w:szCs w:val="24"/>
                <w:lang w:val="kk-KZ"/>
              </w:rPr>
              <w:t>Емтиханға дайындыққа арналған әдебиеттер</w:t>
            </w:r>
          </w:p>
          <w:p w:rsidR="00A00E2C" w:rsidRDefault="00A00E2C">
            <w:pPr>
              <w:pStyle w:val="ac"/>
              <w:jc w:val="center"/>
              <w:rPr>
                <w:rFonts w:ascii="Times New Roman" w:hAnsi="Times New Roman"/>
                <w:b/>
                <w:sz w:val="28"/>
                <w:szCs w:val="24"/>
                <w:lang w:val="kk-KZ"/>
              </w:rPr>
            </w:pPr>
          </w:p>
          <w:p w:rsidR="00A00E2C" w:rsidRDefault="00A55AA2">
            <w:pPr>
              <w:numPr>
                <w:ilvl w:val="0"/>
                <w:numId w:val="1"/>
              </w:numPr>
              <w:tabs>
                <w:tab w:val="left" w:pos="245"/>
              </w:tabs>
              <w:rPr>
                <w:rFonts w:eastAsia="Calibri"/>
                <w:lang w:val="kk-KZ" w:eastAsia="en-US"/>
              </w:rPr>
            </w:pPr>
            <w:r>
              <w:rPr>
                <w:rFonts w:eastAsia="Calibri"/>
                <w:lang w:val="kk-KZ" w:eastAsia="en-US"/>
              </w:rPr>
              <w:t>Фалова О.Е. Практикум по «Хронофизиология человека»-Ульяновск:УлГТУ-2007, - 29с.</w:t>
            </w:r>
          </w:p>
          <w:p w:rsidR="00A00E2C" w:rsidRDefault="00A55AA2">
            <w:pPr>
              <w:numPr>
                <w:ilvl w:val="0"/>
                <w:numId w:val="1"/>
              </w:numPr>
              <w:tabs>
                <w:tab w:val="left" w:pos="245"/>
              </w:tabs>
              <w:rPr>
                <w:rFonts w:eastAsia="Calibri"/>
                <w:lang w:val="kk-KZ" w:eastAsia="en-US"/>
              </w:rPr>
            </w:pPr>
            <w:r>
              <w:rPr>
                <w:rFonts w:eastAsia="Calibri"/>
                <w:lang w:val="kk-KZ" w:eastAsia="en-US"/>
              </w:rPr>
              <w:t xml:space="preserve">Ф.И.Комаров, С.И. Рапопорт. Хронобиология и хрономедицина. – М.:Триада-Х, 2000. </w:t>
            </w:r>
          </w:p>
          <w:p w:rsidR="00A00E2C" w:rsidRDefault="00A55AA2">
            <w:pPr>
              <w:numPr>
                <w:ilvl w:val="0"/>
                <w:numId w:val="1"/>
              </w:numPr>
              <w:tabs>
                <w:tab w:val="left" w:pos="245"/>
              </w:tabs>
              <w:rPr>
                <w:rFonts w:eastAsia="Calibri"/>
                <w:lang w:val="kk-KZ" w:eastAsia="en-US"/>
              </w:rPr>
            </w:pPr>
            <w:r>
              <w:rPr>
                <w:rFonts w:eastAsia="Calibri"/>
                <w:lang w:val="kk-KZ" w:eastAsia="en-US"/>
              </w:rPr>
              <w:t>Н.Н.Алипов, Д.А.Ахтямова и др. Руководство к практическим занятиям по нормальной физиологии: учеб.пособие. – М.: Академия, 2005.-336с.</w:t>
            </w:r>
          </w:p>
          <w:p w:rsidR="00A00E2C" w:rsidRDefault="00A55AA2">
            <w:pPr>
              <w:numPr>
                <w:ilvl w:val="0"/>
                <w:numId w:val="1"/>
              </w:numPr>
              <w:tabs>
                <w:tab w:val="left" w:pos="245"/>
              </w:tabs>
              <w:rPr>
                <w:rFonts w:eastAsia="Calibri"/>
                <w:lang w:val="kk-KZ" w:eastAsia="en-US"/>
              </w:rPr>
            </w:pPr>
            <w:r>
              <w:rPr>
                <w:rFonts w:eastAsia="Calibri"/>
                <w:lang w:val="kk-KZ" w:eastAsia="en-US"/>
              </w:rPr>
              <w:t xml:space="preserve">С.Т.Тулеуханов. Тірі жүйелердің уақыт аралық құрылымы. – Алматы, 1999. </w:t>
            </w:r>
          </w:p>
          <w:p w:rsidR="00A00E2C" w:rsidRDefault="00A55AA2">
            <w:pPr>
              <w:numPr>
                <w:ilvl w:val="0"/>
                <w:numId w:val="1"/>
              </w:numPr>
              <w:tabs>
                <w:tab w:val="left" w:pos="245"/>
              </w:tabs>
              <w:rPr>
                <w:rFonts w:eastAsia="Calibri"/>
                <w:lang w:val="kk-KZ" w:eastAsia="en-US"/>
              </w:rPr>
            </w:pPr>
            <w:r>
              <w:rPr>
                <w:rFonts w:eastAsia="Calibri"/>
                <w:lang w:val="kk-KZ" w:eastAsia="en-US"/>
              </w:rPr>
              <w:t>С.Т. Тулеуханов. Қалыпты физиология. – Алматы,  2002</w:t>
            </w:r>
          </w:p>
          <w:p w:rsidR="00A00E2C" w:rsidRDefault="00A55AA2">
            <w:pPr>
              <w:numPr>
                <w:ilvl w:val="0"/>
                <w:numId w:val="1"/>
              </w:numPr>
              <w:tabs>
                <w:tab w:val="left" w:pos="245"/>
              </w:tabs>
              <w:rPr>
                <w:rFonts w:eastAsia="Calibri"/>
                <w:lang w:val="kk-KZ" w:eastAsia="en-US"/>
              </w:rPr>
            </w:pPr>
            <w:r>
              <w:rPr>
                <w:rFonts w:eastAsia="Calibri"/>
                <w:bCs/>
                <w:lang w:eastAsia="en-US"/>
              </w:rPr>
              <w:t>Шапошникова, В.И. Хронобиология и спорт</w:t>
            </w:r>
            <w:r>
              <w:rPr>
                <w:rFonts w:eastAsia="Calibri"/>
                <w:lang w:eastAsia="en-US"/>
              </w:rPr>
              <w:t xml:space="preserve"> </w:t>
            </w:r>
            <w:proofErr w:type="gramStart"/>
            <w:r>
              <w:rPr>
                <w:rFonts w:eastAsia="Calibri"/>
                <w:lang w:eastAsia="en-US"/>
              </w:rPr>
              <w:t>:</w:t>
            </w:r>
            <w:proofErr w:type="spellStart"/>
            <w:r>
              <w:rPr>
                <w:rFonts w:eastAsia="Calibri"/>
                <w:lang w:eastAsia="en-US"/>
              </w:rPr>
              <w:t>м</w:t>
            </w:r>
            <w:proofErr w:type="gramEnd"/>
            <w:r>
              <w:rPr>
                <w:rFonts w:eastAsia="Calibri"/>
                <w:lang w:eastAsia="en-US"/>
              </w:rPr>
              <w:t>оногр</w:t>
            </w:r>
            <w:proofErr w:type="spellEnd"/>
            <w:r>
              <w:rPr>
                <w:rFonts w:eastAsia="Calibri"/>
                <w:lang w:eastAsia="en-US"/>
              </w:rPr>
              <w:t xml:space="preserve">. / Валентина Ивановна Шапошникова, Владимир Александрович </w:t>
            </w:r>
            <w:proofErr w:type="spellStart"/>
            <w:r>
              <w:rPr>
                <w:rFonts w:eastAsia="Calibri"/>
                <w:lang w:eastAsia="en-US"/>
              </w:rPr>
              <w:t>Таймазов</w:t>
            </w:r>
            <w:proofErr w:type="spellEnd"/>
            <w:r>
              <w:rPr>
                <w:rFonts w:eastAsia="Calibri"/>
                <w:lang w:eastAsia="en-US"/>
              </w:rPr>
              <w:t xml:space="preserve">.- М.: Советский спорт, 2005. </w:t>
            </w:r>
          </w:p>
          <w:p w:rsidR="00A00E2C" w:rsidRDefault="00A55AA2">
            <w:pPr>
              <w:numPr>
                <w:ilvl w:val="0"/>
                <w:numId w:val="1"/>
              </w:numPr>
              <w:tabs>
                <w:tab w:val="left" w:pos="245"/>
              </w:tabs>
              <w:rPr>
                <w:rFonts w:eastAsia="Calibri"/>
                <w:lang w:val="kk-KZ" w:eastAsia="en-US"/>
              </w:rPr>
            </w:pPr>
            <w:proofErr w:type="spellStart"/>
            <w:r>
              <w:rPr>
                <w:rFonts w:eastAsia="Calibri"/>
                <w:bCs/>
                <w:lang w:eastAsia="en-US"/>
              </w:rPr>
              <w:t>Уинфри</w:t>
            </w:r>
            <w:proofErr w:type="spellEnd"/>
            <w:r>
              <w:rPr>
                <w:rFonts w:eastAsia="Calibri"/>
                <w:bCs/>
                <w:lang w:eastAsia="en-US"/>
              </w:rPr>
              <w:t>, А.Т. Время по биологическим часам</w:t>
            </w:r>
            <w:r>
              <w:rPr>
                <w:rFonts w:eastAsia="Calibri"/>
                <w:lang w:eastAsia="en-US"/>
              </w:rPr>
              <w:t xml:space="preserve"> / </w:t>
            </w:r>
            <w:proofErr w:type="spellStart"/>
            <w:r>
              <w:rPr>
                <w:rFonts w:eastAsia="Calibri"/>
                <w:lang w:eastAsia="en-US"/>
              </w:rPr>
              <w:t>Артур</w:t>
            </w:r>
            <w:proofErr w:type="gramStart"/>
            <w:r>
              <w:rPr>
                <w:rFonts w:eastAsia="Calibri"/>
                <w:lang w:eastAsia="en-US"/>
              </w:rPr>
              <w:t>.Т</w:t>
            </w:r>
            <w:proofErr w:type="gramEnd"/>
            <w:r>
              <w:rPr>
                <w:rFonts w:eastAsia="Calibri"/>
                <w:lang w:eastAsia="en-US"/>
              </w:rPr>
              <w:t>Уинфри</w:t>
            </w:r>
            <w:proofErr w:type="spellEnd"/>
            <w:r>
              <w:rPr>
                <w:rFonts w:eastAsia="Calibri"/>
                <w:lang w:eastAsia="en-US"/>
              </w:rPr>
              <w:t xml:space="preserve">; </w:t>
            </w:r>
            <w:proofErr w:type="spellStart"/>
            <w:r>
              <w:rPr>
                <w:rFonts w:eastAsia="Calibri"/>
                <w:lang w:eastAsia="en-US"/>
              </w:rPr>
              <w:t>Пер.сангл.А.М.Алпатова</w:t>
            </w:r>
            <w:proofErr w:type="spellEnd"/>
            <w:r>
              <w:rPr>
                <w:rFonts w:eastAsia="Calibri"/>
                <w:lang w:eastAsia="en-US"/>
              </w:rPr>
              <w:t xml:space="preserve">; Под ред.[и с предисл.] </w:t>
            </w:r>
            <w:proofErr w:type="spellStart"/>
            <w:r>
              <w:rPr>
                <w:rFonts w:eastAsia="Calibri"/>
                <w:lang w:eastAsia="en-US"/>
              </w:rPr>
              <w:t>В.И.Кринского</w:t>
            </w:r>
            <w:proofErr w:type="spellEnd"/>
            <w:r>
              <w:rPr>
                <w:rFonts w:eastAsia="Calibri"/>
                <w:lang w:eastAsia="en-US"/>
              </w:rPr>
              <w:t xml:space="preserve">.- М.: Мир, 1990.- 208с. </w:t>
            </w:r>
          </w:p>
          <w:p w:rsidR="00A00E2C" w:rsidRDefault="00A55AA2">
            <w:pPr>
              <w:numPr>
                <w:ilvl w:val="0"/>
                <w:numId w:val="1"/>
              </w:numPr>
              <w:tabs>
                <w:tab w:val="left" w:pos="245"/>
              </w:tabs>
              <w:rPr>
                <w:rFonts w:eastAsia="Calibri"/>
                <w:lang w:val="kk-KZ" w:eastAsia="en-US"/>
              </w:rPr>
            </w:pPr>
            <w:r>
              <w:rPr>
                <w:rFonts w:eastAsia="Calibri"/>
                <w:lang w:val="kk-KZ" w:eastAsia="en-US"/>
              </w:rPr>
              <w:t>Линн Лэмберг. Здоровье человека и его биологические часы. – М.:ВЕЧЕ-АСТ.,1998. -412с.</w:t>
            </w:r>
          </w:p>
          <w:p w:rsidR="00A00E2C" w:rsidRDefault="00A55AA2">
            <w:pPr>
              <w:ind w:hanging="2"/>
              <w:jc w:val="both"/>
              <w:rPr>
                <w:b/>
                <w:lang w:val="kk-KZ"/>
              </w:rPr>
            </w:pPr>
            <w:r>
              <w:rPr>
                <w:b/>
                <w:lang w:val="kk-KZ"/>
              </w:rPr>
              <w:t xml:space="preserve">Қосымша </w:t>
            </w:r>
            <w:r>
              <w:rPr>
                <w:rFonts w:eastAsia="Calibri"/>
                <w:b/>
                <w:lang w:val="kk-KZ" w:eastAsia="en-US"/>
              </w:rPr>
              <w:t>әдебиеттер</w:t>
            </w:r>
            <w:r>
              <w:rPr>
                <w:rFonts w:eastAsia="Calibri"/>
                <w:lang w:val="kk-KZ" w:eastAsia="en-US"/>
              </w:rPr>
              <w:t>.</w:t>
            </w:r>
          </w:p>
          <w:p w:rsidR="00A00E2C" w:rsidRDefault="00A55AA2">
            <w:pPr>
              <w:ind w:left="317"/>
              <w:rPr>
                <w:rStyle w:val="Shorttext0"/>
                <w:color w:val="000000" w:themeColor="text1"/>
                <w:sz w:val="22"/>
                <w:szCs w:val="22"/>
                <w:lang w:val="kk-KZ"/>
              </w:rPr>
            </w:pPr>
            <w:r>
              <w:rPr>
                <w:rStyle w:val="Shorttext0"/>
                <w:b/>
                <w:color w:val="000000" w:themeColor="text1"/>
                <w:sz w:val="22"/>
                <w:szCs w:val="22"/>
              </w:rPr>
              <w:t>Интернет-ресурс</w:t>
            </w:r>
            <w:r>
              <w:rPr>
                <w:rStyle w:val="Shorttext0"/>
                <w:b/>
                <w:color w:val="000000" w:themeColor="text1"/>
                <w:sz w:val="22"/>
                <w:szCs w:val="22"/>
                <w:lang w:val="kk-KZ"/>
              </w:rPr>
              <w:t>тары</w:t>
            </w:r>
            <w:r>
              <w:rPr>
                <w:rStyle w:val="Shorttext0"/>
                <w:b/>
                <w:color w:val="000000" w:themeColor="text1"/>
                <w:sz w:val="22"/>
                <w:szCs w:val="22"/>
              </w:rPr>
              <w:t>:</w:t>
            </w:r>
          </w:p>
          <w:p w:rsidR="00A00E2C" w:rsidRDefault="00A55AA2">
            <w:pPr>
              <w:ind w:left="317"/>
              <w:rPr>
                <w:rStyle w:val="Shorttext0"/>
                <w:color w:val="000000" w:themeColor="text1"/>
                <w:sz w:val="22"/>
                <w:szCs w:val="22"/>
                <w:lang w:val="kk-KZ"/>
              </w:rPr>
            </w:pPr>
            <w:r>
              <w:rPr>
                <w:rStyle w:val="Shorttext0"/>
                <w:color w:val="000000" w:themeColor="text1"/>
                <w:sz w:val="22"/>
                <w:szCs w:val="22"/>
                <w:lang w:val="kk-KZ"/>
              </w:rPr>
              <w:t>1. https://studwood.ru/1754047/meditsina/osnovy_hronofiziologii</w:t>
            </w:r>
          </w:p>
          <w:p w:rsidR="00A00E2C" w:rsidRDefault="00A55AA2">
            <w:pPr>
              <w:ind w:left="317"/>
              <w:rPr>
                <w:rStyle w:val="Shorttext0"/>
                <w:color w:val="000000" w:themeColor="text1"/>
                <w:sz w:val="22"/>
                <w:szCs w:val="22"/>
                <w:lang w:val="kk-KZ"/>
              </w:rPr>
            </w:pPr>
            <w:r>
              <w:rPr>
                <w:rStyle w:val="Shorttext0"/>
                <w:color w:val="000000" w:themeColor="text1"/>
                <w:sz w:val="22"/>
                <w:szCs w:val="22"/>
                <w:lang w:val="kk-KZ"/>
              </w:rPr>
              <w:t>2. https://biograf.academic.ru/dic.nsf/ruwiki/158397</w:t>
            </w:r>
          </w:p>
          <w:p w:rsidR="00A00E2C" w:rsidRDefault="00A55AA2">
            <w:pPr>
              <w:ind w:left="317"/>
              <w:rPr>
                <w:rStyle w:val="Shorttext0"/>
                <w:color w:val="000000" w:themeColor="text1"/>
                <w:sz w:val="22"/>
                <w:szCs w:val="22"/>
                <w:lang w:val="kk-KZ"/>
              </w:rPr>
            </w:pPr>
            <w:r>
              <w:rPr>
                <w:rStyle w:val="Shorttext0"/>
                <w:color w:val="000000" w:themeColor="text1"/>
                <w:sz w:val="22"/>
                <w:szCs w:val="22"/>
                <w:lang w:val="kk-KZ"/>
              </w:rPr>
              <w:t>3. https://do2.vsmu.by/mod/page/view.php?id=32846</w:t>
            </w:r>
          </w:p>
          <w:p w:rsidR="00A00E2C" w:rsidRDefault="00A55AA2">
            <w:pPr>
              <w:ind w:left="317"/>
              <w:rPr>
                <w:rStyle w:val="Shorttext0"/>
                <w:color w:val="000000" w:themeColor="text1"/>
                <w:sz w:val="22"/>
                <w:szCs w:val="22"/>
                <w:lang w:val="kk-KZ"/>
              </w:rPr>
            </w:pPr>
            <w:r>
              <w:rPr>
                <w:rStyle w:val="Shorttext0"/>
                <w:color w:val="000000" w:themeColor="text1"/>
                <w:sz w:val="22"/>
                <w:szCs w:val="22"/>
                <w:lang w:val="kk-KZ"/>
              </w:rPr>
              <w:t>4. https://studopedia.ru/3_174608_biologicheskie-ritmi-</w:t>
            </w:r>
          </w:p>
          <w:p w:rsidR="00A00E2C" w:rsidRDefault="00A55AA2">
            <w:pPr>
              <w:ind w:left="317"/>
              <w:rPr>
                <w:rStyle w:val="Shorttext0"/>
                <w:color w:val="000000" w:themeColor="text1"/>
                <w:sz w:val="22"/>
                <w:szCs w:val="22"/>
                <w:lang w:val="kk-KZ"/>
              </w:rPr>
            </w:pPr>
            <w:r>
              <w:rPr>
                <w:rStyle w:val="Shorttext0"/>
                <w:color w:val="000000" w:themeColor="text1"/>
                <w:sz w:val="22"/>
                <w:szCs w:val="22"/>
                <w:lang w:val="kk-KZ"/>
              </w:rPr>
              <w:t>hronobiologiya.html</w:t>
            </w:r>
          </w:p>
          <w:p w:rsidR="00A00E2C" w:rsidRDefault="00A00E2C">
            <w:pPr>
              <w:rPr>
                <w:color w:val="FF6600"/>
                <w:lang w:val="kk-KZ"/>
              </w:rPr>
            </w:pPr>
          </w:p>
        </w:tc>
        <w:tc>
          <w:tcPr>
            <w:tcW w:w="9072" w:type="dxa"/>
          </w:tcPr>
          <w:p w:rsidR="00A00E2C" w:rsidRDefault="00A00E2C">
            <w:pPr>
              <w:pStyle w:val="ac"/>
              <w:rPr>
                <w:rFonts w:ascii="Times New Roman" w:hAnsi="Times New Roman"/>
                <w:b/>
                <w:sz w:val="24"/>
                <w:szCs w:val="24"/>
                <w:lang w:val="kk-KZ"/>
              </w:rPr>
            </w:pPr>
          </w:p>
        </w:tc>
      </w:tr>
    </w:tbl>
    <w:p w:rsidR="00A00E2C" w:rsidRDefault="00A00E2C">
      <w:pPr>
        <w:rPr>
          <w:vanish/>
          <w:lang w:val="kk-KZ"/>
        </w:rPr>
      </w:pPr>
    </w:p>
    <w:p w:rsidR="00A00E2C" w:rsidRDefault="00A00E2C">
      <w:pPr>
        <w:jc w:val="both"/>
        <w:rPr>
          <w:lang w:val="kk-KZ"/>
        </w:rPr>
      </w:pPr>
    </w:p>
    <w:sectPr w:rsidR="00A00E2C" w:rsidSect="000D33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324F"/>
    <w:multiLevelType w:val="multilevel"/>
    <w:tmpl w:val="3739324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compat>
    <w:doNotExpandShiftReturn/>
    <w:useFELayout/>
  </w:compat>
  <w:rsids>
    <w:rsidRoot w:val="00C74C92"/>
    <w:rsid w:val="00004810"/>
    <w:rsid w:val="0001349E"/>
    <w:rsid w:val="000D333F"/>
    <w:rsid w:val="003C7A63"/>
    <w:rsid w:val="003D3DB8"/>
    <w:rsid w:val="003D44FC"/>
    <w:rsid w:val="00456468"/>
    <w:rsid w:val="00657B07"/>
    <w:rsid w:val="00664372"/>
    <w:rsid w:val="006C2EAF"/>
    <w:rsid w:val="00753C11"/>
    <w:rsid w:val="009122B2"/>
    <w:rsid w:val="009467F7"/>
    <w:rsid w:val="00A00E2C"/>
    <w:rsid w:val="00A162B0"/>
    <w:rsid w:val="00A55AA2"/>
    <w:rsid w:val="00A77C60"/>
    <w:rsid w:val="00B6776A"/>
    <w:rsid w:val="00C4636B"/>
    <w:rsid w:val="00C74C92"/>
    <w:rsid w:val="00CC00B2"/>
    <w:rsid w:val="00DC601E"/>
    <w:rsid w:val="00DD37E2"/>
    <w:rsid w:val="00FA366D"/>
    <w:rsid w:val="67CE051C"/>
    <w:rsid w:val="6DE32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3F"/>
    <w:rPr>
      <w:rFonts w:eastAsia="Times New Roman"/>
      <w:sz w:val="24"/>
      <w:szCs w:val="24"/>
    </w:rPr>
  </w:style>
  <w:style w:type="paragraph" w:styleId="1">
    <w:name w:val="heading 1"/>
    <w:basedOn w:val="a"/>
    <w:next w:val="a"/>
    <w:link w:val="10"/>
    <w:uiPriority w:val="9"/>
    <w:qFormat/>
    <w:rsid w:val="000D333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0D333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0D333F"/>
    <w:rPr>
      <w:color w:val="800080" w:themeColor="followedHyperlink"/>
      <w:u w:val="single"/>
    </w:rPr>
  </w:style>
  <w:style w:type="character" w:styleId="a4">
    <w:name w:val="Hyperlink"/>
    <w:uiPriority w:val="99"/>
    <w:rsid w:val="000D333F"/>
    <w:rPr>
      <w:color w:val="0000FF"/>
      <w:u w:val="single"/>
    </w:rPr>
  </w:style>
  <w:style w:type="paragraph" w:styleId="a5">
    <w:name w:val="Balloon Text"/>
    <w:basedOn w:val="a"/>
    <w:link w:val="a6"/>
    <w:uiPriority w:val="99"/>
    <w:semiHidden/>
    <w:unhideWhenUsed/>
    <w:rsid w:val="000D333F"/>
    <w:rPr>
      <w:rFonts w:ascii="Tahoma" w:hAnsi="Tahoma" w:cs="Tahoma"/>
      <w:sz w:val="16"/>
      <w:szCs w:val="16"/>
    </w:rPr>
  </w:style>
  <w:style w:type="paragraph" w:styleId="2">
    <w:name w:val="Body Text 2"/>
    <w:basedOn w:val="a"/>
    <w:link w:val="20"/>
    <w:unhideWhenUsed/>
    <w:rsid w:val="000D333F"/>
    <w:pPr>
      <w:spacing w:after="120" w:line="480" w:lineRule="auto"/>
    </w:pPr>
    <w:rPr>
      <w:sz w:val="20"/>
      <w:szCs w:val="20"/>
      <w:lang w:eastAsia="en-US"/>
    </w:rPr>
  </w:style>
  <w:style w:type="paragraph" w:styleId="a7">
    <w:name w:val="Body Text Indent"/>
    <w:basedOn w:val="a"/>
    <w:link w:val="a8"/>
    <w:uiPriority w:val="99"/>
    <w:semiHidden/>
    <w:unhideWhenUsed/>
    <w:rsid w:val="000D333F"/>
    <w:pPr>
      <w:spacing w:after="120" w:line="276" w:lineRule="auto"/>
      <w:ind w:left="283"/>
    </w:pPr>
    <w:rPr>
      <w:rFonts w:asciiTheme="minorHAnsi" w:eastAsiaTheme="minorHAnsi" w:hAnsiTheme="minorHAnsi" w:cstheme="minorBidi"/>
      <w:sz w:val="22"/>
      <w:szCs w:val="22"/>
      <w:lang w:eastAsia="en-US"/>
    </w:rPr>
  </w:style>
  <w:style w:type="paragraph" w:styleId="a9">
    <w:name w:val="Normal (Web)"/>
    <w:basedOn w:val="a"/>
    <w:uiPriority w:val="99"/>
    <w:unhideWhenUsed/>
    <w:rsid w:val="000D333F"/>
    <w:pPr>
      <w:spacing w:before="100" w:beforeAutospacing="1" w:after="100" w:afterAutospacing="1"/>
    </w:pPr>
  </w:style>
  <w:style w:type="character" w:customStyle="1" w:styleId="10">
    <w:name w:val="Заголовок 1 Знак"/>
    <w:basedOn w:val="a0"/>
    <w:link w:val="1"/>
    <w:uiPriority w:val="9"/>
    <w:rsid w:val="000D33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0D333F"/>
    <w:rPr>
      <w:rFonts w:asciiTheme="majorHAnsi" w:eastAsiaTheme="majorEastAsia" w:hAnsiTheme="majorHAnsi" w:cstheme="majorBidi"/>
      <w:b/>
      <w:bCs/>
      <w:color w:val="4F81BD" w:themeColor="accent1"/>
      <w:sz w:val="24"/>
      <w:szCs w:val="24"/>
      <w:lang w:eastAsia="ru-RU"/>
    </w:rPr>
  </w:style>
  <w:style w:type="character" w:customStyle="1" w:styleId="shorttext">
    <w:name w:val="short_text"/>
    <w:rsid w:val="000D333F"/>
    <w:rPr>
      <w:rFonts w:cs="Times New Roman"/>
    </w:rPr>
  </w:style>
  <w:style w:type="paragraph" w:styleId="aa">
    <w:name w:val="List Paragraph"/>
    <w:basedOn w:val="a"/>
    <w:link w:val="ab"/>
    <w:uiPriority w:val="34"/>
    <w:qFormat/>
    <w:rsid w:val="000D333F"/>
    <w:pPr>
      <w:spacing w:after="200" w:line="276"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qFormat/>
    <w:locked/>
    <w:rsid w:val="000D333F"/>
    <w:rPr>
      <w:rFonts w:ascii="Calibri" w:eastAsia="Calibri" w:hAnsi="Calibri" w:cs="Times New Roman"/>
    </w:rPr>
  </w:style>
  <w:style w:type="paragraph" w:customStyle="1" w:styleId="11">
    <w:name w:val="Обычный1"/>
    <w:rsid w:val="000D333F"/>
    <w:pPr>
      <w:suppressAutoHyphens/>
    </w:pPr>
    <w:rPr>
      <w:rFonts w:eastAsia="Arial"/>
      <w:lang w:eastAsia="ar-SA"/>
    </w:rPr>
  </w:style>
  <w:style w:type="paragraph" w:styleId="ac">
    <w:name w:val="No Spacing"/>
    <w:uiPriority w:val="1"/>
    <w:qFormat/>
    <w:rsid w:val="000D333F"/>
    <w:rPr>
      <w:rFonts w:ascii="Calibri" w:eastAsia="Calibri" w:hAnsi="Calibri"/>
      <w:sz w:val="22"/>
      <w:szCs w:val="22"/>
      <w:lang w:eastAsia="en-US"/>
    </w:rPr>
  </w:style>
  <w:style w:type="character" w:customStyle="1" w:styleId="20">
    <w:name w:val="Основной текст 2 Знак"/>
    <w:basedOn w:val="a0"/>
    <w:link w:val="2"/>
    <w:rsid w:val="000D333F"/>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uiPriority w:val="99"/>
    <w:semiHidden/>
    <w:rsid w:val="000D333F"/>
  </w:style>
  <w:style w:type="character" w:customStyle="1" w:styleId="FontStyle38">
    <w:name w:val="Font Style38"/>
    <w:basedOn w:val="a0"/>
    <w:uiPriority w:val="99"/>
    <w:rsid w:val="000D333F"/>
    <w:rPr>
      <w:rFonts w:ascii="Times New Roman" w:hAnsi="Times New Roman" w:cs="Times New Roman"/>
      <w:sz w:val="22"/>
      <w:szCs w:val="22"/>
    </w:rPr>
  </w:style>
  <w:style w:type="character" w:customStyle="1" w:styleId="s00">
    <w:name w:val="s00"/>
    <w:rsid w:val="000D333F"/>
  </w:style>
  <w:style w:type="character" w:customStyle="1" w:styleId="a6">
    <w:name w:val="Текст выноски Знак"/>
    <w:basedOn w:val="a0"/>
    <w:link w:val="a5"/>
    <w:uiPriority w:val="99"/>
    <w:semiHidden/>
    <w:rsid w:val="000D333F"/>
    <w:rPr>
      <w:rFonts w:ascii="Tahoma" w:eastAsia="Times New Roman" w:hAnsi="Tahoma" w:cs="Tahoma"/>
      <w:sz w:val="16"/>
      <w:szCs w:val="16"/>
      <w:lang w:eastAsia="ru-RU"/>
    </w:rPr>
  </w:style>
  <w:style w:type="character" w:customStyle="1" w:styleId="apple-converted-space">
    <w:name w:val="apple-converted-space"/>
    <w:basedOn w:val="a0"/>
    <w:rsid w:val="000D333F"/>
  </w:style>
  <w:style w:type="paragraph" w:customStyle="1" w:styleId="xgmail-a-txtmrcssattr">
    <w:name w:val="x_gmail-a-txt_mr_css_attr"/>
    <w:basedOn w:val="a"/>
    <w:rsid w:val="000D333F"/>
    <w:pPr>
      <w:spacing w:before="100" w:beforeAutospacing="1" w:after="100" w:afterAutospacing="1"/>
    </w:pPr>
  </w:style>
  <w:style w:type="table" w:customStyle="1" w:styleId="Style17">
    <w:name w:val="_Style 17"/>
    <w:basedOn w:val="TableNormal"/>
    <w:qFormat/>
    <w:rsid w:val="000D333F"/>
    <w:tblPr>
      <w:tblCellMar>
        <w:top w:w="0" w:type="dxa"/>
        <w:left w:w="108" w:type="dxa"/>
        <w:bottom w:w="0" w:type="dxa"/>
        <w:right w:w="108" w:type="dxa"/>
      </w:tblCellMar>
    </w:tblPr>
  </w:style>
  <w:style w:type="table" w:customStyle="1" w:styleId="TableNormal">
    <w:name w:val="Table Normal"/>
    <w:qFormat/>
    <w:rsid w:val="000D333F"/>
    <w:tblPr>
      <w:tblCellMar>
        <w:top w:w="0" w:type="dxa"/>
        <w:left w:w="0" w:type="dxa"/>
        <w:bottom w:w="0" w:type="dxa"/>
        <w:right w:w="0" w:type="dxa"/>
      </w:tblCellMar>
    </w:tblPr>
  </w:style>
  <w:style w:type="character" w:customStyle="1" w:styleId="15">
    <w:name w:val="15"/>
    <w:basedOn w:val="a0"/>
    <w:rsid w:val="000D333F"/>
    <w:rPr>
      <w:rFonts w:ascii="Times New Roman" w:hAnsi="Times New Roman" w:cs="Times New Roman" w:hint="default"/>
      <w:color w:val="0000FF"/>
      <w:u w:val="single"/>
    </w:rPr>
  </w:style>
  <w:style w:type="character" w:customStyle="1" w:styleId="Shorttext0">
    <w:name w:val="Short_text"/>
    <w:rsid w:val="000D333F"/>
    <w:rPr>
      <w:rFonts w:cs="Times New Roman" w:hint="default"/>
    </w:rPr>
  </w:style>
  <w:style w:type="paragraph" w:customStyle="1" w:styleId="12">
    <w:name w:val="Основной 1 см"/>
    <w:basedOn w:val="a"/>
    <w:qFormat/>
    <w:rsid w:val="000D333F"/>
    <w:pPr>
      <w:ind w:firstLine="567"/>
      <w:jc w:val="both"/>
    </w:pPr>
    <w:rPr>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dc:creator>
  <cp:lastModifiedBy>Пользователь Windows</cp:lastModifiedBy>
  <cp:revision>2</cp:revision>
  <cp:lastPrinted>2020-12-02T04:18:00Z</cp:lastPrinted>
  <dcterms:created xsi:type="dcterms:W3CDTF">2021-08-20T10:02:00Z</dcterms:created>
  <dcterms:modified xsi:type="dcterms:W3CDTF">2021-08-20T10:02:00Z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